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C1" w:rsidRDefault="00E96F2D" w:rsidP="00E96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1479479" cy="1005836"/>
            <wp:effectExtent l="0" t="0" r="6985" b="4445"/>
            <wp:docPr id="2" name="Immagine 2" descr="il logo della Casa Bi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logo della Casa Bian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953" cy="105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DD" w:rsidRDefault="00B413DD" w:rsidP="00E96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E34" w:rsidRDefault="002B5E34" w:rsidP="00E96F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pacing w:val="-4"/>
          <w:sz w:val="36"/>
          <w:szCs w:val="36"/>
        </w:rPr>
      </w:pPr>
      <w:r w:rsidRPr="002B5E34">
        <w:rPr>
          <w:rFonts w:ascii="Times New Roman" w:hAnsi="Times New Roman" w:cs="Times New Roman"/>
          <w:b/>
          <w:bCs/>
          <w:color w:val="0070C0"/>
          <w:spacing w:val="-4"/>
          <w:sz w:val="36"/>
          <w:szCs w:val="36"/>
        </w:rPr>
        <w:t>Ordine esecutivo sul sostegno alla riapertura e al funzionamento continuo delle scuole e dei fornitori di istruzione per la prima infanzia</w:t>
      </w:r>
    </w:p>
    <w:p w:rsidR="002B5E34" w:rsidRDefault="002B5E34" w:rsidP="00E96F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pacing w:val="-4"/>
          <w:sz w:val="36"/>
          <w:szCs w:val="36"/>
        </w:rPr>
      </w:pPr>
    </w:p>
    <w:p w:rsidR="002B5E34" w:rsidRDefault="002B5E34" w:rsidP="002B5E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pacing w:val="-4"/>
          <w:sz w:val="36"/>
          <w:szCs w:val="36"/>
        </w:rPr>
      </w:pPr>
    </w:p>
    <w:p w:rsidR="002B5E34" w:rsidRDefault="002B5E34" w:rsidP="002B5E34">
      <w:pPr>
        <w:pStyle w:val="NormaleWeb"/>
        <w:spacing w:before="0" w:beforeAutospacing="0" w:after="0" w:afterAutospacing="0"/>
        <w:jc w:val="both"/>
        <w:rPr>
          <w:color w:val="0A2458"/>
        </w:rPr>
      </w:pPr>
      <w:r>
        <w:rPr>
          <w:color w:val="0A2458"/>
        </w:rPr>
        <w:t>Per l'autorità conferitami come presidente dalla Costituzione e dalle leggi degli Stati Uniti d'America, per garantire che gli studenti ricevano un'istruzione di alta qualità durante la pandemia della malattia da coronavirus 2019 (COVID-19) e per sostenere la riapertura sicura e il funzionamento continuato di scuole, fornitori di servizi di assistenza all'infanzia, programmi Head Start e istituti di istruzione superiore, viene ordinato come segue:  </w:t>
      </w:r>
    </w:p>
    <w:p w:rsidR="002B5E34" w:rsidRDefault="002B5E34" w:rsidP="002B5E34">
      <w:pPr>
        <w:pStyle w:val="NormaleWeb"/>
        <w:spacing w:before="0" w:beforeAutospacing="0" w:after="0" w:afterAutospacing="0"/>
        <w:jc w:val="both"/>
        <w:rPr>
          <w:rStyle w:val="Enfasigrassetto"/>
          <w:b w:val="0"/>
          <w:bCs w:val="0"/>
          <w:color w:val="0A2458"/>
        </w:rPr>
      </w:pPr>
    </w:p>
    <w:p w:rsidR="002B5E34" w:rsidRPr="002B5E34" w:rsidRDefault="002B5E34" w:rsidP="002B5E34">
      <w:pPr>
        <w:pStyle w:val="NormaleWeb"/>
        <w:spacing w:before="0" w:beforeAutospacing="0" w:after="0" w:afterAutospacing="0"/>
        <w:jc w:val="both"/>
        <w:rPr>
          <w:rStyle w:val="Enfasigrassetto"/>
          <w:bCs w:val="0"/>
          <w:color w:val="0070C0"/>
        </w:rPr>
      </w:pPr>
      <w:r w:rsidRPr="002B5E34">
        <w:rPr>
          <w:rStyle w:val="Enfasigrassetto"/>
          <w:bCs w:val="0"/>
          <w:color w:val="0070C0"/>
        </w:rPr>
        <w:t>Sezione 1. Politica. </w:t>
      </w:r>
    </w:p>
    <w:p w:rsidR="002B5E34" w:rsidRDefault="002B5E34" w:rsidP="002B5E34">
      <w:pPr>
        <w:pStyle w:val="NormaleWeb"/>
        <w:spacing w:before="0" w:beforeAutospacing="0" w:after="0" w:afterAutospacing="0"/>
        <w:jc w:val="both"/>
        <w:rPr>
          <w:color w:val="0A2458"/>
        </w:rPr>
      </w:pPr>
      <w:r>
        <w:rPr>
          <w:color w:val="0A2458"/>
        </w:rPr>
        <w:t>Ogni studente in America merita un'istruzione di alta qualità in un ambiente sicuro. </w:t>
      </w:r>
    </w:p>
    <w:p w:rsidR="002B5E34" w:rsidRDefault="002B5E34" w:rsidP="002B5E34">
      <w:pPr>
        <w:pStyle w:val="NormaleWeb"/>
        <w:spacing w:before="0" w:beforeAutospacing="0" w:after="0" w:afterAutospacing="0"/>
        <w:jc w:val="both"/>
        <w:rPr>
          <w:color w:val="0A2458"/>
        </w:rPr>
      </w:pPr>
      <w:r>
        <w:rPr>
          <w:color w:val="0A2458"/>
        </w:rPr>
        <w:t>Questa promessa, che era già fuori portata per troppi, è stata ulteriormente minacciata dalla pandemia COVID-19. Gli amministratori delle scuole e dell'istruzione superiore, gli educatori, i docenti, gli assistenti all'infanzia, i custodi e altro personale e le famiglie sono andati ben oltre per sostenere l'apprendimento di bambini e studenti e soddisfare i loro bisogni durante questa crisi. Sia gli studenti che gli insegnanti hanno trovato nuovi modi per insegnare e imparare. Molti fornitori di servizi per l'infanzia continuano a fornire assistenza e opportunità di apprendimento ai bambini nelle case e nei centri in tutto il paese. Tuttavia, sono necessari la leadership e il sostegno del governo federale. </w:t>
      </w:r>
    </w:p>
    <w:p w:rsidR="002B5E34" w:rsidRDefault="002B5E34" w:rsidP="002B5E34">
      <w:pPr>
        <w:pStyle w:val="NormaleWeb"/>
        <w:spacing w:before="0" w:beforeAutospacing="0" w:after="0" w:afterAutospacing="0"/>
        <w:jc w:val="both"/>
        <w:rPr>
          <w:color w:val="0A2458"/>
        </w:rPr>
      </w:pPr>
      <w:r>
        <w:rPr>
          <w:color w:val="0A2458"/>
        </w:rPr>
        <w:t>Due principi dovrebbero guidare la risposta del governo federale alla crisi COVID-19 per quanto riguarda le scuole, i fornitori di assistenza all'infanzia, Programmi Head Start e istituti di istruzione superiore. In primo luogo, la salute e la sicurezza di bambini, studenti, educatori, famiglie e comunità sono di primaria importanza. In secondo luogo, ogni studente negli Stati Uniti dovrebbe avere l'opportunità di ricevere un'istruzione di alta qualità, durante e oltre la pandemia.</w:t>
      </w:r>
    </w:p>
    <w:p w:rsidR="002B5E34" w:rsidRDefault="002B5E34" w:rsidP="002B5E34">
      <w:pPr>
        <w:pStyle w:val="NormaleWeb"/>
        <w:spacing w:before="0" w:beforeAutospacing="0" w:after="0" w:afterAutospacing="0"/>
        <w:jc w:val="both"/>
        <w:rPr>
          <w:color w:val="0A2458"/>
        </w:rPr>
      </w:pPr>
      <w:r>
        <w:rPr>
          <w:color w:val="0A2458"/>
        </w:rPr>
        <w:t>Di conseguenza, è politica della mia amministrazione fornire supporto per contribuire a creare le condizioni per un apprendimento di persona sicuro il più rapidamente possibile; garantire un'istruzione di alta qualità e la fornitura di servizi essenziali spesso ricevuti da studenti e bambini piccoli a scuola, istituti di istruzione superiore, fornitori di assistenza all'infanzia e programmi Head Start; mitigare la perdita di apprendimento causata dalla pandemia; e affrontare le disparità e le disuguaglianze educative che la pandemia ha creato e aggravato.  </w:t>
      </w:r>
    </w:p>
    <w:p w:rsidR="002B5E34" w:rsidRDefault="002B5E34" w:rsidP="002B5E34">
      <w:pPr>
        <w:pStyle w:val="NormaleWeb"/>
        <w:spacing w:before="0" w:beforeAutospacing="0" w:after="0" w:afterAutospacing="0"/>
        <w:jc w:val="both"/>
        <w:rPr>
          <w:rStyle w:val="Enfasigrassetto"/>
          <w:b w:val="0"/>
          <w:bCs w:val="0"/>
          <w:color w:val="0A2458"/>
        </w:rPr>
      </w:pPr>
    </w:p>
    <w:p w:rsidR="002B5E34" w:rsidRPr="002B5E34" w:rsidRDefault="002B5E34" w:rsidP="002B5E34">
      <w:pPr>
        <w:pStyle w:val="NormaleWeb"/>
        <w:spacing w:before="0" w:beforeAutospacing="0" w:after="0" w:afterAutospacing="0"/>
        <w:jc w:val="both"/>
        <w:rPr>
          <w:color w:val="0070C0"/>
        </w:rPr>
      </w:pPr>
      <w:r w:rsidRPr="002B5E34">
        <w:rPr>
          <w:rStyle w:val="Enfasigrassetto"/>
          <w:bCs w:val="0"/>
          <w:color w:val="0070C0"/>
        </w:rPr>
        <w:t>Sec. 2. Ruoli e responsabilità dell'agenzia. </w:t>
      </w:r>
      <w:r w:rsidRPr="002B5E34">
        <w:rPr>
          <w:color w:val="0070C0"/>
        </w:rPr>
        <w:t xml:space="preserve">  </w:t>
      </w:r>
    </w:p>
    <w:p w:rsidR="002B5E34" w:rsidRDefault="002B5E34" w:rsidP="002B5E34">
      <w:pPr>
        <w:pStyle w:val="NormaleWeb"/>
        <w:spacing w:before="0" w:beforeAutospacing="0" w:after="0" w:afterAutospacing="0"/>
        <w:jc w:val="both"/>
        <w:rPr>
          <w:color w:val="0A2458"/>
        </w:rPr>
      </w:pPr>
      <w:r>
        <w:rPr>
          <w:color w:val="0A2458"/>
        </w:rPr>
        <w:t>Le seguenti assegnazioni di responsabilità devono essere esercitate a sostegno della politica descritta nella sezione 1 della presente ordinanza:  </w:t>
      </w:r>
    </w:p>
    <w:p w:rsidR="002B5E34" w:rsidRDefault="002B5E34" w:rsidP="002B5E34">
      <w:pPr>
        <w:pStyle w:val="NormaleWeb"/>
        <w:spacing w:before="0" w:beforeAutospacing="0" w:after="0" w:afterAutospacing="0"/>
        <w:jc w:val="both"/>
        <w:rPr>
          <w:color w:val="0A2458"/>
        </w:rPr>
      </w:pPr>
      <w:r>
        <w:rPr>
          <w:color w:val="0A2458"/>
        </w:rPr>
        <w:t>(a) Il Segretario dell'Istruzione, conformemente alla legge applicabile:  </w:t>
      </w:r>
    </w:p>
    <w:p w:rsidR="002B5E34" w:rsidRDefault="002B5E34" w:rsidP="002B5E34">
      <w:pPr>
        <w:pStyle w:val="NormaleWeb"/>
        <w:numPr>
          <w:ilvl w:val="0"/>
          <w:numId w:val="18"/>
        </w:numPr>
        <w:spacing w:before="0" w:beforeAutospacing="0" w:after="0" w:afterAutospacing="0"/>
        <w:ind w:left="709" w:hanging="349"/>
        <w:jc w:val="both"/>
        <w:rPr>
          <w:color w:val="0A2458"/>
        </w:rPr>
      </w:pPr>
      <w:proofErr w:type="gramStart"/>
      <w:r>
        <w:rPr>
          <w:color w:val="0A2458"/>
        </w:rPr>
        <w:t>fornire</w:t>
      </w:r>
      <w:proofErr w:type="gramEnd"/>
      <w:r>
        <w:rPr>
          <w:color w:val="0A2458"/>
        </w:rPr>
        <w:t>, in consultazione con il Segretario della sanità e dei servizi umani, una guida basata su prove per assistere gli Stati e le scuole elementari e secondarie nel decidere se e come riaprire e come rimanere aperti per l'apprendimento di persona; e nel condurre in sicurezza l'apprendimento di persona, anche implementando misure di mitigazione come pulizia, mascheramento, ventilazione adeguata e test; </w:t>
      </w:r>
    </w:p>
    <w:p w:rsidR="002B5E34" w:rsidRDefault="002B5E34" w:rsidP="002B5E34">
      <w:pPr>
        <w:pStyle w:val="NormaleWeb"/>
        <w:numPr>
          <w:ilvl w:val="0"/>
          <w:numId w:val="18"/>
        </w:numPr>
        <w:spacing w:before="0" w:beforeAutospacing="0" w:after="0" w:afterAutospacing="0"/>
        <w:ind w:left="709" w:hanging="349"/>
        <w:jc w:val="both"/>
        <w:rPr>
          <w:color w:val="0A2458"/>
        </w:rPr>
      </w:pPr>
      <w:proofErr w:type="gramStart"/>
      <w:r>
        <w:rPr>
          <w:color w:val="0A2458"/>
        </w:rPr>
        <w:lastRenderedPageBreak/>
        <w:t>fornire</w:t>
      </w:r>
      <w:proofErr w:type="gramEnd"/>
      <w:r>
        <w:rPr>
          <w:color w:val="0A2458"/>
        </w:rPr>
        <w:t>, in consultazione con il Segretario per la salute e i servizi umani, una guida basata su prove agli istituti di istruzione superiore sulla riapertura in sicurezza per l'apprendimento di persona, che terrà conto di considerazioni quali l'impostazione dell'istituto, le risorse e il popolazione che serve;</w:t>
      </w:r>
    </w:p>
    <w:p w:rsidR="002B5E34" w:rsidRPr="002B5E34" w:rsidRDefault="002B5E34" w:rsidP="002B5E34">
      <w:pPr>
        <w:pStyle w:val="NormaleWeb"/>
        <w:numPr>
          <w:ilvl w:val="0"/>
          <w:numId w:val="18"/>
        </w:numPr>
        <w:spacing w:before="0" w:beforeAutospacing="0" w:after="0" w:afterAutospacing="0"/>
        <w:ind w:left="709" w:hanging="349"/>
        <w:jc w:val="both"/>
        <w:rPr>
          <w:color w:val="0A2458"/>
        </w:rPr>
      </w:pPr>
      <w:proofErr w:type="gramStart"/>
      <w:r w:rsidRPr="002B5E34">
        <w:rPr>
          <w:color w:val="0A2458"/>
        </w:rPr>
        <w:t>fornire</w:t>
      </w:r>
      <w:proofErr w:type="gramEnd"/>
      <w:r w:rsidRPr="002B5E34">
        <w:rPr>
          <w:color w:val="0A2458"/>
        </w:rPr>
        <w:t xml:space="preserve"> consulenza alle autorità educative statali, locali, tribali e territoriali, agli istituti di istruzione superiore, alle agenzie educative locali e alle scuole elementari e secondarie in materia di apprendimento a distanza e online, apprendimento misto e apprendimento di persona; e la promozione della salute mentale, del benessere socio-emotivo e della comunicazione con i genitori e le famiglie;</w:t>
      </w:r>
    </w:p>
    <w:p w:rsidR="002B5E34" w:rsidRDefault="002B5E34" w:rsidP="002B5E34">
      <w:pPr>
        <w:pStyle w:val="NormaleWeb"/>
        <w:numPr>
          <w:ilvl w:val="0"/>
          <w:numId w:val="18"/>
        </w:numPr>
        <w:spacing w:before="0" w:beforeAutospacing="0" w:after="0" w:afterAutospacing="0"/>
        <w:ind w:left="709" w:hanging="349"/>
        <w:jc w:val="both"/>
        <w:rPr>
          <w:color w:val="0A2458"/>
        </w:rPr>
      </w:pPr>
      <w:proofErr w:type="gramStart"/>
      <w:r>
        <w:rPr>
          <w:color w:val="0A2458"/>
        </w:rPr>
        <w:t>sviluppare</w:t>
      </w:r>
      <w:proofErr w:type="gramEnd"/>
      <w:r>
        <w:rPr>
          <w:color w:val="0A2458"/>
        </w:rPr>
        <w:t xml:space="preserve"> un centro di scambio delle migliori pratiche per scuole e campus più sicuri per consentire alle scuole e agli istituti di istruzione superiore di condividere le lezioni apprese e le migliori pratiche per operare in sicurezza durante la pandemia;</w:t>
      </w:r>
    </w:p>
    <w:p w:rsidR="002B5E34" w:rsidRDefault="002B5E34" w:rsidP="002B5E34">
      <w:pPr>
        <w:pStyle w:val="NormaleWeb"/>
        <w:numPr>
          <w:ilvl w:val="0"/>
          <w:numId w:val="18"/>
        </w:numPr>
        <w:spacing w:before="0" w:beforeAutospacing="0" w:after="0" w:afterAutospacing="0"/>
        <w:ind w:left="709" w:hanging="349"/>
        <w:jc w:val="both"/>
        <w:rPr>
          <w:color w:val="0A2458"/>
        </w:rPr>
      </w:pPr>
      <w:proofErr w:type="gramStart"/>
      <w:r>
        <w:rPr>
          <w:color w:val="0A2458"/>
        </w:rPr>
        <w:t>fornire</w:t>
      </w:r>
      <w:proofErr w:type="gramEnd"/>
      <w:r>
        <w:rPr>
          <w:color w:val="0A2458"/>
        </w:rPr>
        <w:t xml:space="preserve"> assistenza tecnica alle scuole e agli istituti di istruzione superiore in modo che possano garantire un apprendimento di alta qualità durante la pandemia;</w:t>
      </w:r>
    </w:p>
    <w:p w:rsidR="002B5E34" w:rsidRDefault="002B5E34" w:rsidP="002B5E34">
      <w:pPr>
        <w:pStyle w:val="NormaleWeb"/>
        <w:numPr>
          <w:ilvl w:val="0"/>
          <w:numId w:val="18"/>
        </w:numPr>
        <w:spacing w:before="0" w:beforeAutospacing="0" w:after="0" w:afterAutospacing="0"/>
        <w:ind w:left="709" w:hanging="349"/>
        <w:jc w:val="both"/>
        <w:rPr>
          <w:color w:val="0A2458"/>
        </w:rPr>
      </w:pPr>
      <w:proofErr w:type="gramStart"/>
      <w:r>
        <w:rPr>
          <w:color w:val="0A2458"/>
        </w:rPr>
        <w:t>indirizzare</w:t>
      </w:r>
      <w:proofErr w:type="gramEnd"/>
      <w:r>
        <w:rPr>
          <w:color w:val="0A2458"/>
        </w:rPr>
        <w:t xml:space="preserve"> il Segretario aggiunto per i diritti civili del Dipartimento dell'istruzione a fornire un rapporto non appena possibile sui disparati impatti del COVID-19 sugli studenti dell'istruzione elementare, secondaria e superiore, compresi quelli che frequentano college e università storicamente neri, </w:t>
      </w:r>
      <w:proofErr w:type="spellStart"/>
      <w:r>
        <w:rPr>
          <w:color w:val="0A2458"/>
        </w:rPr>
        <w:t>Tribal</w:t>
      </w:r>
      <w:proofErr w:type="spellEnd"/>
      <w:r>
        <w:rPr>
          <w:color w:val="0A2458"/>
        </w:rPr>
        <w:t xml:space="preserve"> college e università, istituzioni ispaniche e altre istituzioni che servono minoranze; </w:t>
      </w:r>
    </w:p>
    <w:p w:rsidR="002B5E34" w:rsidRDefault="002B5E34" w:rsidP="002B5E34">
      <w:pPr>
        <w:pStyle w:val="NormaleWeb"/>
        <w:numPr>
          <w:ilvl w:val="0"/>
          <w:numId w:val="18"/>
        </w:numPr>
        <w:spacing w:before="0" w:beforeAutospacing="0" w:after="0" w:afterAutospacing="0"/>
        <w:ind w:left="709" w:hanging="349"/>
        <w:jc w:val="both"/>
        <w:rPr>
          <w:color w:val="0A2458"/>
        </w:rPr>
      </w:pPr>
      <w:proofErr w:type="gramStart"/>
      <w:r>
        <w:rPr>
          <w:color w:val="0A2458"/>
        </w:rPr>
        <w:t>coordinarsi</w:t>
      </w:r>
      <w:proofErr w:type="gramEnd"/>
      <w:r>
        <w:rPr>
          <w:color w:val="0A2458"/>
        </w:rPr>
        <w:t xml:space="preserve"> con il Direttore dell'Istituto di Scienze dell'Educazione per facilitare, in conformità con la legge applicabile, la raccolta dei dati necessari per comprendere appieno l'impatto della pandemia COVID-19 su studenti ed educatori, compresi i dati sullo stato di persona che apprende. Questi dati devono essere disaggregati in base ai dati demografici degli studenti, inclusi razza, etnia, disabilità, stato di studente di lingua inglese e stato di pranzo gratuito o ridotto o altri indicatori appropriati del reddito familiare; e</w:t>
      </w:r>
    </w:p>
    <w:p w:rsidR="002B5E34" w:rsidRPr="002B5E34" w:rsidRDefault="002B5E34" w:rsidP="002B5E34">
      <w:pPr>
        <w:pStyle w:val="NormaleWeb"/>
        <w:numPr>
          <w:ilvl w:val="0"/>
          <w:numId w:val="18"/>
        </w:numPr>
        <w:spacing w:before="0" w:beforeAutospacing="0" w:after="0" w:afterAutospacing="0"/>
        <w:jc w:val="both"/>
        <w:rPr>
          <w:color w:val="0A2458"/>
        </w:rPr>
      </w:pPr>
      <w:proofErr w:type="gramStart"/>
      <w:r>
        <w:rPr>
          <w:color w:val="0A2458"/>
        </w:rPr>
        <w:t>consultare</w:t>
      </w:r>
      <w:proofErr w:type="gramEnd"/>
      <w:r>
        <w:rPr>
          <w:color w:val="0A2458"/>
        </w:rPr>
        <w:t xml:space="preserve"> coloro che hanno lottato per mesi con le enormi</w:t>
      </w:r>
      <w:r>
        <w:rPr>
          <w:color w:val="0A2458"/>
        </w:rPr>
        <w:t xml:space="preserve"> sfide che la pandemia COVID-19 </w:t>
      </w:r>
      <w:r>
        <w:rPr>
          <w:color w:val="0A2458"/>
        </w:rPr>
        <w:t>po</w:t>
      </w:r>
      <w:r>
        <w:rPr>
          <w:color w:val="0A2458"/>
        </w:rPr>
        <w:t xml:space="preserve">ne all'istruzione, compresi gli </w:t>
      </w:r>
      <w:r>
        <w:rPr>
          <w:color w:val="0A2458"/>
        </w:rPr>
        <w:t>studenti; </w:t>
      </w:r>
      <w:r>
        <w:rPr>
          <w:color w:val="0A2458"/>
        </w:rPr>
        <w:t xml:space="preserve"> </w:t>
      </w:r>
      <w:r>
        <w:rPr>
          <w:color w:val="0A2458"/>
        </w:rPr>
        <w:t>educatori; sindacati; famiglie; Funzionari statali, locali, tribali e territoriali; e membri di organizzazioni per i diritti civili e per i diritti dei disabili, nell'attuazione delle direttive in quest'ordine.</w:t>
      </w:r>
    </w:p>
    <w:p w:rsidR="002B5E34" w:rsidRDefault="002B5E34" w:rsidP="002B5E34">
      <w:pPr>
        <w:pStyle w:val="NormaleWeb"/>
        <w:spacing w:before="0" w:beforeAutospacing="0" w:after="0" w:afterAutospacing="0"/>
        <w:jc w:val="both"/>
        <w:rPr>
          <w:color w:val="0A2458"/>
        </w:rPr>
      </w:pPr>
      <w:r>
        <w:rPr>
          <w:color w:val="0A2458"/>
        </w:rPr>
        <w:t>(b) Il Segretario per la salute e i servizi umani, in conformità con la legge applicabile:  </w:t>
      </w:r>
    </w:p>
    <w:p w:rsidR="002B5E34" w:rsidRDefault="002B5E34" w:rsidP="002B5E34">
      <w:pPr>
        <w:pStyle w:val="NormaleWeb"/>
        <w:numPr>
          <w:ilvl w:val="0"/>
          <w:numId w:val="20"/>
        </w:numPr>
        <w:spacing w:before="0" w:beforeAutospacing="0" w:after="0" w:afterAutospacing="0"/>
        <w:ind w:left="851" w:hanging="491"/>
        <w:jc w:val="both"/>
        <w:rPr>
          <w:color w:val="0A2458"/>
        </w:rPr>
      </w:pPr>
      <w:proofErr w:type="gramStart"/>
      <w:r>
        <w:rPr>
          <w:color w:val="0A2458"/>
        </w:rPr>
        <w:t>facilitare</w:t>
      </w:r>
      <w:proofErr w:type="gramEnd"/>
      <w:r>
        <w:rPr>
          <w:color w:val="0A2458"/>
        </w:rPr>
        <w:t xml:space="preserve"> la raccolta dei dati necessari per informare la riapertura sicura e il funzionamento continuato delle scuole elementari e secondarie, dei fornitori di servizi per l'infanzia e dei programmi Head Start, e garantire che tali dati siano prontamente disponibili per i leader statali, locali, tribali e territoriali e il pubblico, coerentemente con gli interessi della privacy, e che tali dati siano disaggregati per razza, etnia e altri fattori come appropriato;</w:t>
      </w:r>
    </w:p>
    <w:p w:rsidR="002B5E34" w:rsidRDefault="002B5E34" w:rsidP="002B5E34">
      <w:pPr>
        <w:pStyle w:val="NormaleWeb"/>
        <w:numPr>
          <w:ilvl w:val="0"/>
          <w:numId w:val="20"/>
        </w:numPr>
        <w:spacing w:before="0" w:beforeAutospacing="0" w:after="0" w:afterAutospacing="0"/>
        <w:ind w:left="851" w:hanging="491"/>
        <w:jc w:val="both"/>
        <w:rPr>
          <w:color w:val="0A2458"/>
        </w:rPr>
      </w:pPr>
      <w:proofErr w:type="gramStart"/>
      <w:r>
        <w:rPr>
          <w:color w:val="0A2458"/>
        </w:rPr>
        <w:t>assicurare</w:t>
      </w:r>
      <w:proofErr w:type="gramEnd"/>
      <w:r>
        <w:rPr>
          <w:color w:val="0A2458"/>
        </w:rPr>
        <w:t>, in coordinamento con il coordinatore della risposta COVID-19 e il consigliere del presidente (coordinatore della risposta COVID-19) e altre agenzie pertinenti, che le forniture relative a COVID-19 amministrate dal segretario, inclusi i materiali di prova, siano equamente assegnato alle scuole elementari e secondarie, ai fornitori di servizi di assistenza all'infanzia e ai programmi Head Start per sostenere la cura e l'apprendimento di persona; </w:t>
      </w:r>
    </w:p>
    <w:p w:rsidR="002B5E34" w:rsidRDefault="002B5E34" w:rsidP="002B5E34">
      <w:pPr>
        <w:pStyle w:val="NormaleWeb"/>
        <w:numPr>
          <w:ilvl w:val="0"/>
          <w:numId w:val="20"/>
        </w:numPr>
        <w:spacing w:before="0" w:beforeAutospacing="0" w:after="0" w:afterAutospacing="0"/>
        <w:ind w:left="851" w:hanging="491"/>
        <w:jc w:val="both"/>
        <w:rPr>
          <w:color w:val="0A2458"/>
        </w:rPr>
      </w:pPr>
      <w:proofErr w:type="gramStart"/>
      <w:r>
        <w:rPr>
          <w:color w:val="0A2458"/>
        </w:rPr>
        <w:t>nella</w:t>
      </w:r>
      <w:proofErr w:type="gramEnd"/>
      <w:r>
        <w:rPr>
          <w:color w:val="0A2458"/>
        </w:rPr>
        <w:t xml:space="preserve"> misura massima possibile, supportare lo sviluppo e il funzionamento di programmi di tracciamento dei contatti a livello statale, locale, tribale e territoriale, fornendo guida e supporto tecnico per garantire che il tracciamento dei contatti sia disponibile per facilitare la riapertura e il funzionamento sicuro di scuole elementari e secondarie, fornitori di servizi per l'infanzia, programmi Head Start e istituti di istruzione superiore;</w:t>
      </w:r>
    </w:p>
    <w:p w:rsidR="002B5E34" w:rsidRDefault="002B5E34" w:rsidP="002B5E34">
      <w:pPr>
        <w:pStyle w:val="NormaleWeb"/>
        <w:numPr>
          <w:ilvl w:val="0"/>
          <w:numId w:val="20"/>
        </w:numPr>
        <w:spacing w:before="0" w:beforeAutospacing="0" w:after="0" w:afterAutospacing="0"/>
        <w:ind w:left="851" w:hanging="491"/>
        <w:jc w:val="both"/>
        <w:rPr>
          <w:color w:val="0A2458"/>
        </w:rPr>
      </w:pPr>
      <w:r>
        <w:rPr>
          <w:color w:val="0A2458"/>
        </w:rPr>
        <w:t xml:space="preserve">fornire la guida necessaria per i fornitori di assistenza all'infanzia e programmi Head Start per la riapertura e il funzionamento in sicurezza, comprese le procedure per le misure di mitigazione come la pulizia, il mascheramento, la ventilazione adeguata e i test, nonché indicazioni relative al soddisfacimento dei bisogni dei bambini e delle famiglie , e il personale che è stato colpito dalla pandemia COVID-19, comprese cure informate sul </w:t>
      </w:r>
      <w:r>
        <w:rPr>
          <w:color w:val="0A2458"/>
        </w:rPr>
        <w:lastRenderedPageBreak/>
        <w:t>trauma, supporto per la salute comportamentale e mentale e supporto familiare, a seconda dei casi; e</w:t>
      </w:r>
    </w:p>
    <w:p w:rsidR="002B5E34" w:rsidRDefault="002B5E34" w:rsidP="002B5E34">
      <w:pPr>
        <w:pStyle w:val="NormaleWeb"/>
        <w:numPr>
          <w:ilvl w:val="0"/>
          <w:numId w:val="20"/>
        </w:numPr>
        <w:spacing w:before="0" w:beforeAutospacing="0" w:after="0" w:afterAutospacing="0"/>
        <w:ind w:left="851" w:hanging="491"/>
        <w:jc w:val="both"/>
        <w:rPr>
          <w:color w:val="0A2458"/>
        </w:rPr>
      </w:pPr>
      <w:proofErr w:type="gramStart"/>
      <w:r>
        <w:rPr>
          <w:color w:val="0A2458"/>
        </w:rPr>
        <w:t>fornire</w:t>
      </w:r>
      <w:proofErr w:type="gramEnd"/>
      <w:r>
        <w:rPr>
          <w:color w:val="0A2458"/>
        </w:rPr>
        <w:t xml:space="preserve"> assistenza tecnica a Stati, località, tribù e territori per sostenere la distribuzione accelerata dei fondi di soccorso COVID-19 federali ai fornitori di assistenza all'infanzia e identificare strategie per aiutare gli operatori di assistenza all'infanzia a rimanere aperti in sicurezza durante la pandemia e oltre mentre il </w:t>
      </w:r>
      <w:proofErr w:type="spellStart"/>
      <w:r>
        <w:rPr>
          <w:color w:val="0A2458"/>
        </w:rPr>
        <w:t>il</w:t>
      </w:r>
      <w:proofErr w:type="spellEnd"/>
      <w:r>
        <w:rPr>
          <w:color w:val="0A2458"/>
        </w:rPr>
        <w:t xml:space="preserve"> settore subisce interruzioni finanziarie diffuse a causa di maggiori costi e minori entrate.</w:t>
      </w:r>
    </w:p>
    <w:p w:rsidR="002B5E34" w:rsidRDefault="002B5E34" w:rsidP="002B5E34">
      <w:pPr>
        <w:pStyle w:val="NormaleWeb"/>
        <w:numPr>
          <w:ilvl w:val="0"/>
          <w:numId w:val="24"/>
        </w:numPr>
        <w:spacing w:before="0" w:beforeAutospacing="0" w:after="0" w:afterAutospacing="0"/>
        <w:jc w:val="both"/>
        <w:rPr>
          <w:color w:val="0A2458"/>
        </w:rPr>
      </w:pPr>
      <w:r>
        <w:rPr>
          <w:color w:val="0A2458"/>
        </w:rPr>
        <w:t>Il Segretario dell'Istruzione e il Segretario della Salute e dei Servizi Umani sottoporranno un rapporto all'Assistente del Presidente per le Politiche Interne e al Coordinatore della Risposta COVID-19 identificando strategie per affrontare l'impatto del COVID-19 sui risultati educativi, in particolare secondo le linee razziali e socioeconomiche e condividerà tali strategie con funzionari statali, locali, tribali e territoriali. Nello sviluppo di queste strategie, i Segretari, se appropriato e in conformità con la legge applicabile, si consultano con tali funzionari, nonché con esperti in materia di istruzione; educatori; sindacati; difensori dei diritti civili; Esperti di educazione tribale; esperti di sanità pubblica; esperti di sviluppo infantile; i primi educatori, compresi i fornitori di servizi per l'infanzia; Personale Head Start; professionisti della tecnologia scolastica; fondazioni; famiglie; studenti; sostenitori della comunità;</w:t>
      </w:r>
    </w:p>
    <w:p w:rsidR="002B5E34" w:rsidRPr="002B5E34" w:rsidRDefault="002B5E34" w:rsidP="002B5E34">
      <w:pPr>
        <w:pStyle w:val="NormaleWeb"/>
        <w:numPr>
          <w:ilvl w:val="0"/>
          <w:numId w:val="25"/>
        </w:numPr>
        <w:spacing w:before="0" w:beforeAutospacing="0" w:after="0" w:afterAutospacing="0"/>
        <w:ind w:left="709"/>
        <w:jc w:val="both"/>
        <w:rPr>
          <w:color w:val="0A2458"/>
        </w:rPr>
      </w:pPr>
      <w:r w:rsidRPr="002B5E34">
        <w:rPr>
          <w:color w:val="0A2458"/>
        </w:rPr>
        <w:t>La Commissione federale delle comunicazioni è incoraggiata, in conformità con la legge applicabile, ad aumentare le opzioni di connettività per gli studenti che non dispongono di una banda larga domestica affidabile, in modo che possano continuare a imparare se le loro scuole operano a distanza.</w:t>
      </w:r>
    </w:p>
    <w:p w:rsidR="002B5E34" w:rsidRDefault="002B5E34" w:rsidP="002B5E34">
      <w:pPr>
        <w:pStyle w:val="NormaleWeb"/>
        <w:spacing w:before="0" w:beforeAutospacing="0" w:after="0" w:afterAutospacing="0"/>
        <w:jc w:val="both"/>
        <w:rPr>
          <w:rStyle w:val="Enfasigrassetto"/>
          <w:b w:val="0"/>
          <w:bCs w:val="0"/>
          <w:color w:val="0A2458"/>
        </w:rPr>
      </w:pPr>
    </w:p>
    <w:p w:rsidR="002B5E34" w:rsidRPr="002B5E34" w:rsidRDefault="002B5E34" w:rsidP="002B5E34">
      <w:pPr>
        <w:pStyle w:val="NormaleWeb"/>
        <w:spacing w:before="0" w:beforeAutospacing="0" w:after="0" w:afterAutospacing="0"/>
        <w:jc w:val="both"/>
        <w:rPr>
          <w:rStyle w:val="Enfasigrassetto"/>
          <w:bCs w:val="0"/>
          <w:color w:val="0070C0"/>
        </w:rPr>
      </w:pPr>
      <w:r w:rsidRPr="002B5E34">
        <w:rPr>
          <w:rStyle w:val="Enfasigrassetto"/>
          <w:bCs w:val="0"/>
          <w:color w:val="0070C0"/>
        </w:rPr>
        <w:t>Sec. 3. Disposizioni generali. </w:t>
      </w:r>
    </w:p>
    <w:p w:rsidR="002B5E34" w:rsidRDefault="002B5E34" w:rsidP="002B5E34">
      <w:pPr>
        <w:pStyle w:val="NormaleWeb"/>
        <w:numPr>
          <w:ilvl w:val="1"/>
          <w:numId w:val="25"/>
        </w:numPr>
        <w:spacing w:before="0" w:beforeAutospacing="0" w:after="0" w:afterAutospacing="0"/>
        <w:ind w:left="709" w:hanging="709"/>
        <w:jc w:val="both"/>
        <w:rPr>
          <w:color w:val="0A2458"/>
        </w:rPr>
      </w:pPr>
      <w:r>
        <w:rPr>
          <w:color w:val="0A2458"/>
        </w:rPr>
        <w:t>Niente in questo ordine deve essere interpretato in modo da compromettere o influenzare in altro modo:</w:t>
      </w:r>
    </w:p>
    <w:p w:rsidR="002B5E34" w:rsidRDefault="002B5E34" w:rsidP="002B5E34">
      <w:pPr>
        <w:pStyle w:val="NormaleWeb"/>
        <w:spacing w:before="0" w:beforeAutospacing="0" w:after="0" w:afterAutospacing="0"/>
        <w:ind w:left="709"/>
        <w:jc w:val="both"/>
        <w:rPr>
          <w:color w:val="0A2458"/>
        </w:rPr>
      </w:pPr>
      <w:r>
        <w:rPr>
          <w:color w:val="0A2458"/>
        </w:rPr>
        <w:t>(</w:t>
      </w:r>
      <w:r w:rsidRPr="002B5E34">
        <w:rPr>
          <w:color w:val="0A2458"/>
        </w:rPr>
        <w:t>i) l'autorità concessa per legge a un dipartimento o agenzia esecutiva o al suo capo; o</w:t>
      </w:r>
    </w:p>
    <w:p w:rsidR="002B5E34" w:rsidRDefault="002B5E34" w:rsidP="002B5E34">
      <w:pPr>
        <w:pStyle w:val="NormaleWeb"/>
        <w:spacing w:before="0" w:beforeAutospacing="0" w:after="0" w:afterAutospacing="0"/>
        <w:ind w:left="709"/>
        <w:jc w:val="both"/>
        <w:rPr>
          <w:color w:val="0A2458"/>
        </w:rPr>
      </w:pPr>
      <w:r w:rsidRPr="002B5E34">
        <w:rPr>
          <w:color w:val="0A2458"/>
        </w:rPr>
        <w:t>(ii) le funzioni del Direttore dell'Ufficio gestione e bilancio relative a proposte di bilancio, amministrative o legislative.</w:t>
      </w:r>
    </w:p>
    <w:p w:rsidR="002B5E34" w:rsidRDefault="002B5E34" w:rsidP="002B5E34">
      <w:pPr>
        <w:pStyle w:val="NormaleWeb"/>
        <w:numPr>
          <w:ilvl w:val="1"/>
          <w:numId w:val="25"/>
        </w:numPr>
        <w:spacing w:before="0" w:beforeAutospacing="0" w:after="0" w:afterAutospacing="0"/>
        <w:ind w:left="709" w:hanging="709"/>
        <w:jc w:val="both"/>
        <w:rPr>
          <w:color w:val="0A2458"/>
        </w:rPr>
      </w:pPr>
      <w:r w:rsidRPr="002B5E34">
        <w:rPr>
          <w:color w:val="0A2458"/>
        </w:rPr>
        <w:t>Questo ordine deve essere eseguito in conformità con la legge applicabile e subordinatamente alla disponibilità di stanziamenti.</w:t>
      </w:r>
    </w:p>
    <w:p w:rsidR="002B5E34" w:rsidRPr="002B5E34" w:rsidRDefault="002B5E34" w:rsidP="002B5E34">
      <w:pPr>
        <w:pStyle w:val="NormaleWeb"/>
        <w:numPr>
          <w:ilvl w:val="1"/>
          <w:numId w:val="25"/>
        </w:numPr>
        <w:spacing w:before="0" w:beforeAutospacing="0" w:after="0" w:afterAutospacing="0"/>
        <w:ind w:left="709" w:hanging="709"/>
        <w:jc w:val="both"/>
        <w:rPr>
          <w:color w:val="0A2458"/>
        </w:rPr>
      </w:pPr>
      <w:r w:rsidRPr="002B5E34">
        <w:rPr>
          <w:color w:val="0A2458"/>
        </w:rPr>
        <w:t xml:space="preserve">Questo ordine non ha lo scopo e non crea alcun diritto o vantaggio, sostanziale o procedurale, applicabile per legge o secondo equità da qualsiasi parte contro gli Stati Uniti, i suoi dipartimenti, agenzie o entità, i suoi funzionari, </w:t>
      </w:r>
      <w:proofErr w:type="gramStart"/>
      <w:r w:rsidRPr="002B5E34">
        <w:rPr>
          <w:color w:val="0A2458"/>
        </w:rPr>
        <w:t>dipendenti ,</w:t>
      </w:r>
      <w:proofErr w:type="gramEnd"/>
      <w:r w:rsidRPr="002B5E34">
        <w:rPr>
          <w:color w:val="0A2458"/>
        </w:rPr>
        <w:t xml:space="preserve"> o agenti o qualsiasi altra persona.</w:t>
      </w:r>
    </w:p>
    <w:p w:rsidR="002B5E34" w:rsidRDefault="002B5E34" w:rsidP="002B5E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B5E34" w:rsidRDefault="002B5E34" w:rsidP="002B5E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B5E34" w:rsidRPr="002B5E34" w:rsidRDefault="002B5E34" w:rsidP="002B5E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</w:p>
    <w:p w:rsidR="007C4528" w:rsidRPr="007C4528" w:rsidRDefault="007C4528" w:rsidP="006B6230">
      <w:pPr>
        <w:pStyle w:val="has-text-align-right"/>
        <w:spacing w:before="0" w:beforeAutospacing="0" w:after="0" w:afterAutospacing="0"/>
        <w:jc w:val="right"/>
        <w:rPr>
          <w:color w:val="0A2458"/>
        </w:rPr>
      </w:pPr>
      <w:r w:rsidRPr="007C4528">
        <w:rPr>
          <w:color w:val="0A2458"/>
        </w:rPr>
        <w:t>JOSEPH R. BIDEN JR.</w:t>
      </w:r>
    </w:p>
    <w:p w:rsidR="007C4528" w:rsidRPr="00B413DD" w:rsidRDefault="006B6230" w:rsidP="00B413DD">
      <w:pPr>
        <w:spacing w:after="375" w:line="422" w:lineRule="atLeast"/>
        <w:rPr>
          <w:rFonts w:ascii="Times New Roman" w:eastAsia="Times New Roman" w:hAnsi="Times New Roman" w:cs="Times New Roman"/>
          <w:color w:val="0A2458"/>
          <w:sz w:val="24"/>
          <w:szCs w:val="24"/>
          <w:lang w:eastAsia="it-IT"/>
        </w:rPr>
      </w:pPr>
      <w:r w:rsidRPr="00290BAC">
        <w:rPr>
          <w:rFonts w:ascii="Times New Roman" w:eastAsia="Times New Roman" w:hAnsi="Times New Roman" w:cs="Times New Roman"/>
          <w:color w:val="0A2458"/>
          <w:sz w:val="24"/>
          <w:szCs w:val="24"/>
          <w:lang w:eastAsia="it-IT"/>
        </w:rPr>
        <w:t>THE WHITE HOUSE,</w:t>
      </w:r>
      <w:r w:rsidRPr="00290BAC">
        <w:rPr>
          <w:rFonts w:ascii="Times New Roman" w:eastAsia="Times New Roman" w:hAnsi="Times New Roman" w:cs="Times New Roman"/>
          <w:color w:val="0A2458"/>
          <w:sz w:val="24"/>
          <w:szCs w:val="24"/>
          <w:lang w:eastAsia="it-IT"/>
        </w:rPr>
        <w:br/>
        <w:t>21 gennaio 2021.</w:t>
      </w:r>
    </w:p>
    <w:sectPr w:rsidR="007C4528" w:rsidRPr="00B413DD" w:rsidSect="00E96F2D">
      <w:footerReference w:type="default" r:id="rId9"/>
      <w:pgSz w:w="11906" w:h="16838"/>
      <w:pgMar w:top="1417" w:right="1134" w:bottom="1134" w:left="1134" w:header="397" w:footer="340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15" w:rsidRDefault="00377015" w:rsidP="00E96F2D">
      <w:pPr>
        <w:spacing w:after="0" w:line="240" w:lineRule="auto"/>
      </w:pPr>
      <w:r>
        <w:separator/>
      </w:r>
    </w:p>
  </w:endnote>
  <w:endnote w:type="continuationSeparator" w:id="0">
    <w:p w:rsidR="00377015" w:rsidRDefault="00377015" w:rsidP="00E9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778063"/>
      <w:docPartObj>
        <w:docPartGallery w:val="Page Numbers (Bottom of Page)"/>
        <w:docPartUnique/>
      </w:docPartObj>
    </w:sdtPr>
    <w:sdtEndPr/>
    <w:sdtContent>
      <w:p w:rsidR="00E96F2D" w:rsidRDefault="00E96F2D">
        <w:pPr>
          <w:pStyle w:val="Pidipa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2421890</wp:posOffset>
                  </wp:positionH>
                  <wp:positionV relativeFrom="bottomMargin">
                    <wp:posOffset>-2169</wp:posOffset>
                  </wp:positionV>
                  <wp:extent cx="1282700" cy="343535"/>
                  <wp:effectExtent l="28575" t="19050" r="22225" b="8890"/>
                  <wp:wrapNone/>
                  <wp:docPr id="1" name="Nastro 4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6F2D" w:rsidRDefault="00E96F2D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B5E34" w:rsidRPr="002B5E34">
                                <w:rPr>
                                  <w:noProof/>
                                  <w:color w:val="5B9BD5" w:themeColor="accent1"/>
                                </w:rPr>
                                <w:t>3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Nastro 4 1" o:spid="_x0000_s1026" type="#_x0000_t107" style="position:absolute;margin-left:190.7pt;margin-top:-.15pt;width:101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" filled="f" fillcolor="#17365d" strokecolor="#71a0dc">
                  <v:textbox>
                    <w:txbxContent>
                      <w:p w:rsidR="00E96F2D" w:rsidRDefault="00E96F2D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B5E34" w:rsidRPr="002B5E34">
                          <w:rPr>
                            <w:noProof/>
                            <w:color w:val="5B9BD5" w:themeColor="accent1"/>
                          </w:rPr>
                          <w:t>3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15" w:rsidRDefault="00377015" w:rsidP="00E96F2D">
      <w:pPr>
        <w:spacing w:after="0" w:line="240" w:lineRule="auto"/>
      </w:pPr>
      <w:r>
        <w:separator/>
      </w:r>
    </w:p>
  </w:footnote>
  <w:footnote w:type="continuationSeparator" w:id="0">
    <w:p w:rsidR="00377015" w:rsidRDefault="00377015" w:rsidP="00E9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62E"/>
    <w:multiLevelType w:val="hybridMultilevel"/>
    <w:tmpl w:val="500649DC"/>
    <w:lvl w:ilvl="0" w:tplc="C8EA739A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4374"/>
    <w:multiLevelType w:val="hybridMultilevel"/>
    <w:tmpl w:val="EDE2BE78"/>
    <w:lvl w:ilvl="0" w:tplc="118ECA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552DB"/>
    <w:multiLevelType w:val="hybridMultilevel"/>
    <w:tmpl w:val="B9268786"/>
    <w:lvl w:ilvl="0" w:tplc="4CBA0832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7AE"/>
    <w:multiLevelType w:val="hybridMultilevel"/>
    <w:tmpl w:val="247065F2"/>
    <w:lvl w:ilvl="0" w:tplc="C8EA739A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88EAF2B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213AF"/>
    <w:multiLevelType w:val="hybridMultilevel"/>
    <w:tmpl w:val="C7D4A380"/>
    <w:lvl w:ilvl="0" w:tplc="4CBA08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657B8"/>
    <w:multiLevelType w:val="hybridMultilevel"/>
    <w:tmpl w:val="2B5602F0"/>
    <w:lvl w:ilvl="0" w:tplc="4CBA0832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9B326D5E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625C02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DD7D4C"/>
    <w:multiLevelType w:val="hybridMultilevel"/>
    <w:tmpl w:val="AE2EC486"/>
    <w:lvl w:ilvl="0" w:tplc="118ECA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C52CC3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D4FAA"/>
    <w:multiLevelType w:val="hybridMultilevel"/>
    <w:tmpl w:val="FE442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A1D09"/>
    <w:multiLevelType w:val="hybridMultilevel"/>
    <w:tmpl w:val="1D1E7932"/>
    <w:lvl w:ilvl="0" w:tplc="4CBA0832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C2320"/>
    <w:multiLevelType w:val="hybridMultilevel"/>
    <w:tmpl w:val="91480EFC"/>
    <w:lvl w:ilvl="0" w:tplc="D632CF8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125DE"/>
    <w:multiLevelType w:val="hybridMultilevel"/>
    <w:tmpl w:val="B5CC0238"/>
    <w:lvl w:ilvl="0" w:tplc="118ECA88">
      <w:start w:val="100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CE1876"/>
    <w:multiLevelType w:val="hybridMultilevel"/>
    <w:tmpl w:val="D0722C4A"/>
    <w:lvl w:ilvl="0" w:tplc="118ECA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0601C"/>
    <w:multiLevelType w:val="hybridMultilevel"/>
    <w:tmpl w:val="DA8CBC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E34764"/>
    <w:multiLevelType w:val="hybridMultilevel"/>
    <w:tmpl w:val="F124A634"/>
    <w:lvl w:ilvl="0" w:tplc="D632CF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155D9"/>
    <w:multiLevelType w:val="hybridMultilevel"/>
    <w:tmpl w:val="24AA08C4"/>
    <w:lvl w:ilvl="0" w:tplc="118ECA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53730"/>
    <w:multiLevelType w:val="hybridMultilevel"/>
    <w:tmpl w:val="03A641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50374"/>
    <w:multiLevelType w:val="hybridMultilevel"/>
    <w:tmpl w:val="6C3E0D10"/>
    <w:lvl w:ilvl="0" w:tplc="D632CF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D520B"/>
    <w:multiLevelType w:val="hybridMultilevel"/>
    <w:tmpl w:val="F12CE882"/>
    <w:lvl w:ilvl="0" w:tplc="04881A6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600E8"/>
    <w:multiLevelType w:val="hybridMultilevel"/>
    <w:tmpl w:val="891438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8A7CFE"/>
    <w:multiLevelType w:val="hybridMultilevel"/>
    <w:tmpl w:val="EDBC0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A039C"/>
    <w:multiLevelType w:val="hybridMultilevel"/>
    <w:tmpl w:val="7436AF66"/>
    <w:lvl w:ilvl="0" w:tplc="4CBA083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64B52"/>
    <w:multiLevelType w:val="hybridMultilevel"/>
    <w:tmpl w:val="B3EE44BC"/>
    <w:lvl w:ilvl="0" w:tplc="4CBA08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315B1B"/>
    <w:multiLevelType w:val="hybridMultilevel"/>
    <w:tmpl w:val="DB1C761A"/>
    <w:lvl w:ilvl="0" w:tplc="4CBA0832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97F0F"/>
    <w:multiLevelType w:val="hybridMultilevel"/>
    <w:tmpl w:val="B69AE452"/>
    <w:lvl w:ilvl="0" w:tplc="D632CF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534F5"/>
    <w:multiLevelType w:val="hybridMultilevel"/>
    <w:tmpl w:val="A13C2C98"/>
    <w:lvl w:ilvl="0" w:tplc="4CBA0832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541C8"/>
    <w:multiLevelType w:val="hybridMultilevel"/>
    <w:tmpl w:val="8DF68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"/>
  </w:num>
  <w:num w:numId="5">
    <w:abstractNumId w:val="18"/>
  </w:num>
  <w:num w:numId="6">
    <w:abstractNumId w:val="24"/>
  </w:num>
  <w:num w:numId="7">
    <w:abstractNumId w:val="0"/>
  </w:num>
  <w:num w:numId="8">
    <w:abstractNumId w:val="23"/>
  </w:num>
  <w:num w:numId="9">
    <w:abstractNumId w:val="17"/>
  </w:num>
  <w:num w:numId="10">
    <w:abstractNumId w:val="8"/>
  </w:num>
  <w:num w:numId="11">
    <w:abstractNumId w:val="25"/>
  </w:num>
  <w:num w:numId="12">
    <w:abstractNumId w:val="13"/>
  </w:num>
  <w:num w:numId="13">
    <w:abstractNumId w:val="16"/>
  </w:num>
  <w:num w:numId="14">
    <w:abstractNumId w:val="9"/>
  </w:num>
  <w:num w:numId="15">
    <w:abstractNumId w:val="2"/>
  </w:num>
  <w:num w:numId="16">
    <w:abstractNumId w:val="15"/>
  </w:num>
  <w:num w:numId="17">
    <w:abstractNumId w:val="7"/>
  </w:num>
  <w:num w:numId="18">
    <w:abstractNumId w:val="14"/>
  </w:num>
  <w:num w:numId="19">
    <w:abstractNumId w:val="1"/>
  </w:num>
  <w:num w:numId="20">
    <w:abstractNumId w:val="11"/>
  </w:num>
  <w:num w:numId="21">
    <w:abstractNumId w:val="4"/>
  </w:num>
  <w:num w:numId="22">
    <w:abstractNumId w:val="21"/>
  </w:num>
  <w:num w:numId="23">
    <w:abstractNumId w:val="20"/>
  </w:num>
  <w:num w:numId="24">
    <w:abstractNumId w:val="10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28"/>
    <w:rsid w:val="00086EC1"/>
    <w:rsid w:val="002B5E34"/>
    <w:rsid w:val="00377015"/>
    <w:rsid w:val="00500767"/>
    <w:rsid w:val="006B6230"/>
    <w:rsid w:val="007C4528"/>
    <w:rsid w:val="00B413DD"/>
    <w:rsid w:val="00E9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813EBA-2995-41C8-965C-7CE0789E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4528"/>
  </w:style>
  <w:style w:type="paragraph" w:styleId="Titolo1">
    <w:name w:val="heading 1"/>
    <w:basedOn w:val="Normale"/>
    <w:link w:val="Titolo1Carattere"/>
    <w:uiPriority w:val="9"/>
    <w:qFormat/>
    <w:rsid w:val="007C4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452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452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C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C4528"/>
    <w:rPr>
      <w:b/>
      <w:bCs/>
    </w:rPr>
  </w:style>
  <w:style w:type="character" w:customStyle="1" w:styleId="separator">
    <w:name w:val="separator"/>
    <w:basedOn w:val="Carpredefinitoparagrafo"/>
    <w:rsid w:val="007C4528"/>
  </w:style>
  <w:style w:type="character" w:customStyle="1" w:styleId="tax-links">
    <w:name w:val="tax-links"/>
    <w:basedOn w:val="Carpredefinitoparagrafo"/>
    <w:rsid w:val="007C4528"/>
  </w:style>
  <w:style w:type="paragraph" w:customStyle="1" w:styleId="has-text-align-right">
    <w:name w:val="has-text-align-right"/>
    <w:basedOn w:val="Normale"/>
    <w:rsid w:val="007C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6F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F2D"/>
  </w:style>
  <w:style w:type="paragraph" w:styleId="Pidipagina">
    <w:name w:val="footer"/>
    <w:basedOn w:val="Normale"/>
    <w:link w:val="PidipaginaCarattere"/>
    <w:uiPriority w:val="99"/>
    <w:unhideWhenUsed/>
    <w:rsid w:val="00E96F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F04C-8CC3-4280-BDC5-D9367380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</dc:creator>
  <cp:keywords/>
  <dc:description/>
  <cp:lastModifiedBy>Rocco</cp:lastModifiedBy>
  <cp:revision>2</cp:revision>
  <dcterms:created xsi:type="dcterms:W3CDTF">2021-01-23T10:13:00Z</dcterms:created>
  <dcterms:modified xsi:type="dcterms:W3CDTF">2021-01-23T11:25:00Z</dcterms:modified>
</cp:coreProperties>
</file>